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5pt;margin-top:0.1pt;width:497.9pt;height:53.3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Общество с ограниченной ответственностью "Служба аттестации рабочих мест"; РОССИЯ, Новосибирская область, 630005, г.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/>
                    <w:ind w:left="4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Новосибирск, ул. Некрасова, д. 63/1, этаж 2, помещение 4;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630001, г. Новосибирск, ул. Дуси Ковальчук, дом 1, офис 314а, Административно-бытовой корпус с пешеходной галереей и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/>
                    <w:ind w:left="4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столовой; Регистрационный номер - 265 от 08.04.2016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(полное наименование орх *ь»«мщии, проводя шей специальную стен ну условий трупа, регистрационный номер записи в реестре ор» в~* мций, проводяши* специальную оиенву условий трупа)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7.9pt;margin-top:56.2pt;width:298.45pt;height:11.8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10"/>
                    </w:rPr>
                    <w:t>Уникальный номер записи об аккредитации в реестре аккредитованных лиц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25.3pt;margin-top:67.35pt;width:63.35pt;height:10.4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КА.РШ.21А305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33.pt;margin-top:56.55pt;width:66.25pt;height:11.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10"/>
                    </w:rPr>
                    <w:t>Дата получения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43.45pt;margin-top:67.85pt;width:45.7pt;height:10.2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04.03.2016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34.9pt;margin-top:57.05pt;width:66.6pt;height:10.4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Дата окончания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445.7pt;margin-top:67.85pt;width:45.pt;height:11.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10"/>
                    </w:rPr>
                    <w:t>бессрочно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82" w:lineRule="exact"/>
      </w:pPr>
    </w:p>
    <w:p>
      <w:pPr>
        <w:widowControl w:val="0"/>
        <w:rPr>
          <w:sz w:val="2"/>
          <w:szCs w:val="2"/>
        </w:rPr>
        <w:sectPr>
          <w:headerReference w:type="default" r:id="rId5"/>
          <w:footerReference w:type="default" r:id="rId6"/>
          <w:footerReference w:type="first" r:id="rId7"/>
          <w:titlePg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44" w:left="788" w:right="855" w:bottom="124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15" w:after="1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976" w:left="0" w:right="0" w:bottom="1272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 w:line="280" w:lineRule="exact"/>
        <w:ind w:left="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 ЭКСПЕРТА</w:t>
      </w:r>
      <w:bookmarkEnd w:id="0"/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 w:line="280" w:lineRule="exact"/>
        <w:ind w:left="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по результатам специальной оценки условий труда</w:t>
      </w:r>
      <w:bookmarkEnd w:id="1"/>
    </w:p>
    <w:p>
      <w:pPr>
        <w:pStyle w:val="Style17"/>
        <w:tabs>
          <w:tab w:leader="none" w:pos="3798" w:val="left"/>
          <w:tab w:leader="none" w:pos="6123" w:val="left"/>
        </w:tabs>
        <w:widowControl w:val="0"/>
        <w:keepNext w:val="0"/>
        <w:keepLines w:val="0"/>
        <w:shd w:val="clear" w:color="auto" w:fill="auto"/>
        <w:bidi w:val="0"/>
        <w:spacing w:before="0" w:after="16" w:line="220" w:lineRule="exact"/>
        <w:ind w:left="2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</w:t>
        <w:tab/>
      </w:r>
      <w:r>
        <w:rPr>
          <w:rStyle w:val="CharStyle19"/>
        </w:rPr>
        <w:t>23.01-006855</w:t>
        <w:tab/>
        <w:t>23.01.2023</w:t>
      </w:r>
    </w:p>
    <w:p>
      <w:pPr>
        <w:pStyle w:val="Style20"/>
        <w:tabs>
          <w:tab w:leader="none" w:pos="6427" w:val="left"/>
        </w:tabs>
        <w:widowControl w:val="0"/>
        <w:keepNext w:val="0"/>
        <w:keepLines w:val="0"/>
        <w:shd w:val="clear" w:color="auto" w:fill="auto"/>
        <w:bidi w:val="0"/>
        <w:spacing w:before="0" w:after="341" w:line="140" w:lineRule="exact"/>
        <w:ind w:left="3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(идентификационный номер)</w:t>
        <w:tab/>
        <w:t>(дата)</w:t>
      </w:r>
    </w:p>
    <w:p>
      <w:pPr>
        <w:pStyle w:val="Style17"/>
        <w:numPr>
          <w:ilvl w:val="0"/>
          <w:numId w:val="1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основании:</w:t>
      </w:r>
    </w:p>
    <w:p>
      <w:pPr>
        <w:pStyle w:val="Style17"/>
        <w:numPr>
          <w:ilvl w:val="0"/>
          <w:numId w:val="3"/>
        </w:numPr>
        <w:tabs>
          <w:tab w:leader="none" w:pos="2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Федерального закона Российской Федерации N 426-ФЗ "О специальной оценке условий труда",</w:t>
      </w:r>
    </w:p>
    <w:p>
      <w:pPr>
        <w:pStyle w:val="Style17"/>
        <w:numPr>
          <w:ilvl w:val="0"/>
          <w:numId w:val="3"/>
        </w:numPr>
        <w:tabs>
          <w:tab w:leader="none" w:pos="2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приказа Минтруда России №33н от 24.01.2014г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заполнению»,</w:t>
      </w:r>
    </w:p>
    <w:p>
      <w:pPr>
        <w:pStyle w:val="Style17"/>
        <w:numPr>
          <w:ilvl w:val="0"/>
          <w:numId w:val="3"/>
        </w:numPr>
        <w:tabs>
          <w:tab w:leader="none" w:pos="2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приказа «Об организации и проведении специальной оценки условий труда» № 410 от 07.12.2022 проведена специальная оценка условий труда совместно с работодателем: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197"/>
        <w:ind w:left="0" w:right="0" w:firstLine="0"/>
      </w:pPr>
      <w:r>
        <w:rPr>
          <w:rStyle w:val="CharStyle24"/>
          <w:i/>
          <w:iCs/>
        </w:rPr>
        <w:t>Муниципальное автономное учреждение города Новосибирска «Комбинат питания»: Адрес: 630027, Новосибирская область, город Новосибирск улица Объединения, 37</w:t>
      </w:r>
    </w:p>
    <w:p>
      <w:pPr>
        <w:pStyle w:val="Style17"/>
        <w:numPr>
          <w:ilvl w:val="0"/>
          <w:numId w:val="1"/>
        </w:numPr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проведения специальной оценки условий труда по договору № СОУТ-6-634/22 от 28.11.2022 привлекалась организация, проводящая специальную оценку условий труда: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4"/>
          <w:i/>
          <w:iCs/>
        </w:rPr>
        <w:t>Общество с ограниченной отбстстбенностъю "Служба аттестации рабочих мест"; РОССИЯ. Новосибирская, область, 630005, г. Новосибирск, ул. Некрасова, д. 63/1, этаж 2, помещение 4; 630001, г. Новосибирск, ул. Дуси Ковальчук, дом 1, офис 314а, Административно-бытовой корпус с пешеходной галереей и столовой; Регистрационный номер</w:t>
      </w:r>
      <w:r>
        <w:rPr>
          <w:rStyle w:val="CharStyle25"/>
          <w:i w:val="0"/>
          <w:iCs w:val="0"/>
        </w:rPr>
        <w:t xml:space="preserve"> - </w:t>
      </w:r>
      <w:r>
        <w:rPr>
          <w:rStyle w:val="CharStyle24"/>
          <w:i/>
          <w:iCs/>
        </w:rPr>
        <w:t xml:space="preserve">265 от 08.04.2016 </w:t>
      </w:r>
      <w:r>
        <w:rPr>
          <w:rStyle w:val="CharStyle26"/>
          <w:i w:val="0"/>
          <w:iCs w:val="0"/>
        </w:rPr>
        <w:t>и эксперт(ы) организации, проводящей специальную оценку условий труда: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177"/>
        <w:ind w:left="0" w:right="0" w:firstLine="0"/>
      </w:pPr>
      <w:r>
        <w:rPr>
          <w:rStyle w:val="CharStyle24"/>
          <w:i/>
          <w:iCs/>
        </w:rPr>
        <w:t>Тарасова Юлия Васильевна (№ в реес?пре: 4536)</w:t>
      </w:r>
    </w:p>
    <w:p>
      <w:pPr>
        <w:pStyle w:val="Style17"/>
        <w:numPr>
          <w:ilvl w:val="0"/>
          <w:numId w:val="1"/>
        </w:numPr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 проведения специальной оценки условий труда (СОУТ).</w:t>
      </w:r>
    </w:p>
    <w:p>
      <w:pPr>
        <w:pStyle w:val="Style17"/>
        <w:numPr>
          <w:ilvl w:val="1"/>
          <w:numId w:val="1"/>
        </w:numPr>
        <w:tabs>
          <w:tab w:leader="none" w:pos="52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рабочих мест, на которых проведена СОУТ</w:t>
      </w:r>
      <w:r>
        <w:rPr>
          <w:rStyle w:val="CharStyle27"/>
        </w:rPr>
        <w:t xml:space="preserve">: </w:t>
      </w:r>
      <w:r>
        <w:rPr>
          <w:rStyle w:val="CharStyle28"/>
        </w:rPr>
        <w:t>34</w:t>
      </w:r>
    </w:p>
    <w:p>
      <w:pPr>
        <w:pStyle w:val="Style17"/>
        <w:numPr>
          <w:ilvl w:val="1"/>
          <w:numId w:val="1"/>
        </w:numPr>
        <w:tabs>
          <w:tab w:leader="none" w:pos="52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Рабочие места, подлежащие декларированию: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Рабочие места, на которых вредные факторы не выявлены по результатам исследований (испытаний) и измерений вредных и опасных производственных факторов признаны оптимальными или допустимыми, за исключением работа мест, указанных в части 6 статьи 10, Федерального закона РФ № 426 -ФЗ.</w:t>
      </w:r>
    </w:p>
    <w:p>
      <w:pPr>
        <w:pStyle w:val="Style22"/>
        <w:tabs>
          <w:tab w:leader="underscore" w:pos="101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8311.0002А. Повар (1 чел.):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101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8311.0003А (8311.0002А). Повар (1 чел.);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9761" w:val="left"/>
          <w:tab w:leader="underscore" w:pos="101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8311.0004А (8311.0002А). Повар (1 чел.):</w:t>
      </w:r>
      <w:r>
        <w:rPr>
          <w:rStyle w:val="CharStyle29"/>
          <w:lang w:val="ru-RU" w:eastAsia="ru-RU" w:bidi="ru-RU"/>
          <w:i w:val="0"/>
          <w:iCs w:val="0"/>
        </w:rPr>
        <w:tab/>
        <w:tab/>
      </w:r>
    </w:p>
    <w:p>
      <w:pPr>
        <w:pStyle w:val="Style22"/>
        <w:tabs>
          <w:tab w:leader="underscore" w:pos="101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8311.0005А (3311.0002А). П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овар </w:t>
      </w:r>
      <w:r>
        <w:rPr>
          <w:rStyle w:val="CharStyle24"/>
          <w:i/>
          <w:iCs/>
        </w:rPr>
        <w:t xml:space="preserve">(1 </w:t>
      </w:r>
      <w:r>
        <w:rPr>
          <w:rStyle w:val="CharStyle30"/>
          <w:i/>
          <w:iCs/>
        </w:rPr>
        <w:t>чел.);</w:t>
      </w:r>
      <w:r>
        <w:rPr>
          <w:rStyle w:val="CharStyle26"/>
          <w:i w:val="0"/>
          <w:iCs w:val="0"/>
        </w:rPr>
        <w:tab/>
      </w:r>
    </w:p>
    <w:p>
      <w:pPr>
        <w:pStyle w:val="Style22"/>
        <w:tabs>
          <w:tab w:leader="underscore" w:pos="101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8311.0006А (8311.0002А), Повар (1 чел.):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101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8311.0007. Буфетчик (1 чел.);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101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8311.0008А. Мойщик посуды (1 чел.);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101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8311.0009А (8311.0008А). Мойщик посуды (1 чел.);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101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8311.0010А (8311.0008А). Мойщик посуды (1 чел.);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9374" w:val="left"/>
          <w:tab w:leader="underscore" w:pos="101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8311.0012. Пекарь (1 чел.);</w:t>
      </w:r>
      <w:r>
        <w:rPr>
          <w:rStyle w:val="CharStyle29"/>
          <w:lang w:val="ru-RU" w:eastAsia="ru-RU" w:bidi="ru-RU"/>
          <w:i w:val="0"/>
          <w:iCs w:val="0"/>
        </w:rPr>
        <w:tab/>
        <w:tab/>
      </w:r>
    </w:p>
    <w:p>
      <w:pPr>
        <w:pStyle w:val="Style22"/>
        <w:tabs>
          <w:tab w:leader="underscore" w:pos="101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8311.0013А. Повар (1 чел.):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9761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8311.0014А (8311.0013А). Повар (1 чел.):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10130" w:val="left"/>
          <w:tab w:leader="underscore" w:pos="1015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8311.0015А (8311.0013А). Повар (1 чел.):</w:t>
      </w:r>
      <w:r>
        <w:rPr>
          <w:rStyle w:val="CharStyle29"/>
          <w:lang w:val="ru-RU" w:eastAsia="ru-RU" w:bidi="ru-RU"/>
          <w:i w:val="0"/>
          <w:iCs w:val="0"/>
        </w:rPr>
        <w:tab/>
        <w:tab/>
      </w:r>
    </w:p>
    <w:p>
      <w:pPr>
        <w:pStyle w:val="Style22"/>
        <w:tabs>
          <w:tab w:leader="underscore" w:pos="101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8311.0016А (8311.0013А). Повар (1 чел.);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101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8311.0017А (8311.0013А). Повар (1 чел.);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101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8311.0018А (8311.0013А). Повар (1 чел.):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379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4"/>
          <w:i/>
          <w:iCs/>
        </w:rPr>
        <w:t>8311.0019. Буфетчик (1 чел.):</w:t>
      </w:r>
      <w:r>
        <w:rPr>
          <w:rStyle w:val="CharStyle29"/>
          <w:lang w:val="ru-RU" w:eastAsia="ru-RU" w:bidi="ru-RU"/>
          <w:i w:val="0"/>
          <w:iCs w:val="0"/>
        </w:rPr>
        <w:tab/>
      </w:r>
      <w:r>
        <w:br w:type="page"/>
      </w:r>
    </w:p>
    <w:p>
      <w:pPr>
        <w:pStyle w:val="Style22"/>
        <w:tabs>
          <w:tab w:leader="underscore" w:pos="71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0" w:firstLine="0"/>
      </w:pPr>
      <w:r>
        <w:rPr>
          <w:rStyle w:val="CharStyle24"/>
          <w:i/>
          <w:iCs/>
        </w:rPr>
        <w:t>8311.0021А (8311.0020А). Кухонный рабочий (1 чел.);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71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0" w:firstLine="0"/>
      </w:pPr>
      <w:r>
        <w:rPr>
          <w:rStyle w:val="CharStyle24"/>
          <w:i/>
          <w:iCs/>
        </w:rPr>
        <w:t>8311.0022А (8311.0020А). Кухонный рабочий (1 чел.);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71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0" w:firstLine="0"/>
      </w:pPr>
      <w:r>
        <w:rPr>
          <w:rStyle w:val="CharStyle24"/>
          <w:i/>
          <w:iCs/>
        </w:rPr>
        <w:t>8311.0023А. Мойщик посуды (1 чел.):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71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0" w:firstLine="0"/>
      </w:pPr>
      <w:r>
        <w:rPr>
          <w:rStyle w:val="CharStyle24"/>
          <w:i/>
          <w:iCs/>
        </w:rPr>
        <w:t>8311.0024А (8311.0023А). Мотиак посуды (1 чел.);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71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0" w:firstLine="0"/>
      </w:pPr>
      <w:r>
        <w:rPr>
          <w:rStyle w:val="CharStyle24"/>
          <w:i/>
          <w:iCs/>
        </w:rPr>
        <w:t>8311.0025А (8311.0023А). Мойщик посуды (1 чел.);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71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0" w:firstLine="0"/>
      </w:pPr>
      <w:r>
        <w:rPr>
          <w:rStyle w:val="CharStyle24"/>
          <w:i/>
          <w:iCs/>
        </w:rPr>
        <w:t>8311.0026А (8311.0023А). Мойщик посуды (1 чел.);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71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0" w:firstLine="0"/>
      </w:pPr>
      <w:r>
        <w:rPr>
          <w:rStyle w:val="CharStyle24"/>
          <w:i/>
          <w:iCs/>
        </w:rPr>
        <w:t>8311.0027А (8311.0023А). Мойщик посуды (1 чел.);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71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0" w:firstLine="0"/>
      </w:pPr>
      <w:r>
        <w:rPr>
          <w:rStyle w:val="CharStyle24"/>
          <w:i/>
          <w:iCs/>
        </w:rPr>
        <w:t>8311.0028А (8311.0023А). Мойщик посуды (1 чел.);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71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0" w:firstLine="0"/>
      </w:pPr>
      <w:r>
        <w:rPr>
          <w:rStyle w:val="CharStyle24"/>
          <w:i/>
          <w:iCs/>
        </w:rPr>
        <w:t>8311.0029А (8311.0023А). Мойщик посуды (1 чел.);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71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0" w:firstLine="0"/>
      </w:pPr>
      <w:r>
        <w:rPr>
          <w:rStyle w:val="CharStyle24"/>
          <w:i/>
          <w:iCs/>
        </w:rPr>
        <w:t>8311.0030А. Водитель (300926 уесЬуижеуатоу) (1 чел.);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22"/>
        <w:tabs>
          <w:tab w:leader="underscore" w:pos="71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3000" w:firstLine="0"/>
      </w:pPr>
      <w:r>
        <w:rPr>
          <w:rStyle w:val="CharStyle24"/>
          <w:i/>
          <w:iCs/>
        </w:rPr>
        <w:t>8311.0031А (8311.0030А). Водитель (300926рефрижератор) (1 чел.); 8311.0032А (8311.0030А). Водитель (300926 рефрижератор) (1 чел.): 8311.0033А (8311.0030А). Водитель 7300926рефрижератор) (1 чел.): 8311.0034. Водитель (Лада "Гранта") (1 чел.).</w:t>
      </w:r>
      <w:r>
        <w:rPr>
          <w:rStyle w:val="CharStyle29"/>
          <w:lang w:val="ru-RU" w:eastAsia="ru-RU" w:bidi="ru-RU"/>
          <w:i w:val="0"/>
          <w:iCs w:val="0"/>
        </w:rPr>
        <w:tab/>
      </w:r>
    </w:p>
    <w:p>
      <w:pPr>
        <w:pStyle w:val="Style33"/>
        <w:numPr>
          <w:ilvl w:val="0"/>
          <w:numId w:val="5"/>
        </w:numPr>
        <w:framePr w:w="9634" w:wrap="notBeside" w:vAnchor="text" w:hAnchor="text" w:xAlign="center" w:y="1"/>
        <w:tabs>
          <w:tab w:leader="none" w:pos="389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Количество рабочих мест с оптимальными и допустимыми условиями труда: </w:t>
      </w:r>
      <w:r>
        <w:rPr>
          <w:rStyle w:val="CharStyle35"/>
        </w:rPr>
        <w:t>34</w:t>
      </w:r>
    </w:p>
    <w:p>
      <w:pPr>
        <w:pStyle w:val="Style33"/>
        <w:numPr>
          <w:ilvl w:val="0"/>
          <w:numId w:val="5"/>
        </w:numPr>
        <w:framePr w:w="9634" w:wrap="notBeside" w:vAnchor="text" w:hAnchor="text" w:xAlign="center" w:y="1"/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Количество рабочих мест с вредными и опасными условиями труда: </w:t>
      </w:r>
      <w:r>
        <w:rPr>
          <w:rStyle w:val="CharStyle35"/>
        </w:rPr>
        <w:t>О</w:t>
      </w:r>
    </w:p>
    <w:p>
      <w:pPr>
        <w:pStyle w:val="Style33"/>
        <w:numPr>
          <w:ilvl w:val="0"/>
          <w:numId w:val="5"/>
        </w:numPr>
        <w:framePr w:w="9634" w:wrap="notBeside" w:vAnchor="text" w:hAnchor="text" w:xAlign="center" w:y="1"/>
        <w:tabs>
          <w:tab w:leader="none" w:pos="389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36"/>
        </w:rPr>
        <w:t>Выявленные вредные и (или) опасные производственные факторы на основе измерений и оценок:</w:t>
      </w:r>
    </w:p>
    <w:tbl>
      <w:tblPr>
        <w:tblOverlap w:val="never"/>
        <w:tblLayout w:type="fixed"/>
        <w:jc w:val="center"/>
      </w:tblPr>
      <w:tblGrid>
        <w:gridCol w:w="7074"/>
        <w:gridCol w:w="2560"/>
      </w:tblGrid>
      <w:tr>
        <w:trPr>
          <w:trHeight w:val="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37"/>
                <w:i w:val="0"/>
                <w:iCs w:val="0"/>
              </w:rPr>
              <w:t>Наименование вредного и (или) опасного производственного фактора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37"/>
                <w:i w:val="0"/>
                <w:iCs w:val="0"/>
              </w:rPr>
              <w:t>Кол-во рабочих мест</w:t>
            </w:r>
          </w:p>
        </w:tc>
      </w:tr>
      <w:tr>
        <w:trPr>
          <w:trHeight w:val="27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  <w:i w:val="0"/>
                <w:iCs w:val="0"/>
              </w:rPr>
              <w:t>Не выявлено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2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  <w:i w:val="0"/>
                <w:iCs w:val="0"/>
              </w:rPr>
              <w:t>0</w:t>
            </w:r>
          </w:p>
        </w:tc>
      </w:tr>
    </w:tbl>
    <w:p>
      <w:pPr>
        <w:pStyle w:val="Style33"/>
        <w:framePr w:w="963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3.6. Количество рабочих мест, на которых проводились измерения (испытания): </w:t>
      </w:r>
      <w:r>
        <w:rPr>
          <w:rStyle w:val="CharStyle35"/>
        </w:rPr>
        <w:t>18</w:t>
      </w:r>
    </w:p>
    <w:p>
      <w:pPr>
        <w:framePr w:w="96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numPr>
          <w:ilvl w:val="0"/>
          <w:numId w:val="1"/>
        </w:numPr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spacing w:before="192" w:after="0" w:line="2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 специальной оценки условий труда представлены в:</w:t>
      </w:r>
    </w:p>
    <w:p>
      <w:pPr>
        <w:pStyle w:val="Style17"/>
        <w:numPr>
          <w:ilvl w:val="0"/>
          <w:numId w:val="3"/>
        </w:numPr>
        <w:tabs>
          <w:tab w:leader="none" w:pos="261" w:val="left"/>
        </w:tabs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картах СОУТ;</w:t>
      </w:r>
    </w:p>
    <w:p>
      <w:pPr>
        <w:pStyle w:val="Style17"/>
        <w:numPr>
          <w:ilvl w:val="0"/>
          <w:numId w:val="3"/>
        </w:numPr>
        <w:tabs>
          <w:tab w:leader="none" w:pos="261" w:val="left"/>
        </w:tabs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протоколах оценок и измерений ОВПФ;</w:t>
      </w:r>
    </w:p>
    <w:p>
      <w:pPr>
        <w:pStyle w:val="Style17"/>
        <w:numPr>
          <w:ilvl w:val="0"/>
          <w:numId w:val="3"/>
        </w:numPr>
        <w:tabs>
          <w:tab w:leader="none" w:pos="261" w:val="left"/>
        </w:tabs>
        <w:widowControl w:val="0"/>
        <w:keepNext w:val="0"/>
        <w:keepLines w:val="0"/>
        <w:shd w:val="clear" w:color="auto" w:fill="auto"/>
        <w:bidi w:val="0"/>
        <w:spacing w:before="0" w:after="226" w:line="2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сводной ведомости результатов СОУТ.</w:t>
      </w:r>
    </w:p>
    <w:p>
      <w:pPr>
        <w:pStyle w:val="Style17"/>
        <w:numPr>
          <w:ilvl w:val="0"/>
          <w:numId w:val="1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255" w:line="2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 результатам специальной оценки условий труда разработан перечень рекомендуемых мероприятий по улучшению условий труда для </w:t>
      </w:r>
      <w:r>
        <w:rPr>
          <w:rStyle w:val="CharStyle38"/>
        </w:rPr>
        <w:t>_0_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рабочих мест.</w:t>
      </w:r>
    </w:p>
    <w:p>
      <w:pPr>
        <w:pStyle w:val="Style17"/>
        <w:numPr>
          <w:ilvl w:val="0"/>
          <w:numId w:val="1"/>
        </w:numPr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Рассмотрев результаты специальной оценки условий труда, эксперт заключил:</w:t>
      </w:r>
    </w:p>
    <w:p>
      <w:pPr>
        <w:pStyle w:val="Style17"/>
        <w:numPr>
          <w:ilvl w:val="0"/>
          <w:numId w:val="7"/>
        </w:numPr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считать работу по СОУТ завершенной;</w:t>
      </w:r>
    </w:p>
    <w:p>
      <w:pPr>
        <w:pStyle w:val="Style17"/>
        <w:numPr>
          <w:ilvl w:val="0"/>
          <w:numId w:val="7"/>
        </w:numPr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рекомендуемых мероприятий по улучшению условий труда передать для утверждения работодателю.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372" w:line="2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Дополнительные предложения эксперта: </w:t>
      </w:r>
      <w:r>
        <w:rPr>
          <w:rStyle w:val="CharStyle19"/>
        </w:rPr>
        <w:t>отсутствуют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Эксперт(ы) по проведению специальной оценки условий труда:</w:t>
      </w:r>
    </w:p>
    <w:p>
      <w:pPr>
        <w:pStyle w:val="Style17"/>
        <w:tabs>
          <w:tab w:leader="none" w:pos="6025" w:val="left"/>
        </w:tabs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2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Ведущий эксперт по</w:t>
        <w:tab/>
      </w:r>
      <w:r>
        <w:rPr>
          <w:rStyle w:val="CharStyle41"/>
        </w:rPr>
        <w:t>/</w:t>
      </w:r>
    </w:p>
    <w:p>
      <w:pPr>
        <w:pStyle w:val="Style17"/>
        <w:tabs>
          <w:tab w:leader="none" w:pos="5739" w:val="left"/>
        </w:tabs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1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специальной оценке условий</w:t>
        <w:tab/>
      </w:r>
      <w:r>
        <w:rPr>
          <w:rStyle w:val="CharStyle42"/>
        </w:rPr>
        <w:t>У</w:t>
      </w:r>
    </w:p>
    <w:p>
      <w:pPr>
        <w:pStyle w:val="Style17"/>
        <w:tabs>
          <w:tab w:leader="none" w:pos="1159" w:val="left"/>
          <w:tab w:leader="underscore" w:pos="2416" w:val="left"/>
          <w:tab w:leader="underscore" w:pos="4136" w:val="left"/>
          <w:tab w:leader="underscore" w:pos="6025" w:val="left"/>
        </w:tabs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pict>
          <v:shape id="_x0000_s1036" type="#_x0000_t202" style="position:absolute;margin-left:269.75pt;margin-top:9.55pt;width:166.3pt;height:10.25pt;z-index:-125829376;mso-wrap-distance-left:5.pt;mso-wrap-distance-top:9.55pt;mso-wrap-distance-right:5.pt;mso-wrap-distance-bottom:0.2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tabs>
                      <w:tab w:leader="none" w:pos="279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(подпись)</w:t>
                    <w:tab/>
                    <w:t>(Ф.И.О.)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19"/>
        </w:rPr>
        <w:t>4536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</w:r>
      <w:r>
        <w:rPr>
          <w:rStyle w:val="CharStyle19"/>
        </w:rPr>
        <w:t>труда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 </w:t>
      </w:r>
      <w:r>
        <w:rPr>
          <w:rStyle w:val="CharStyle43"/>
        </w:rPr>
        <w:t>/ 7/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 </w:t>
      </w:r>
      <w:r>
        <w:rPr>
          <w:rStyle w:val="CharStyle19"/>
        </w:rPr>
        <w:t>Тарасова Юлия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Васильевна</w:t>
      </w:r>
    </w:p>
    <w:p>
      <w:pPr>
        <w:pStyle w:val="Style44"/>
        <w:tabs>
          <w:tab w:leader="none" w:pos="26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(№ а реестре</w:t>
        <w:tab/>
        <w:t>(должность)</w:t>
      </w:r>
    </w:p>
    <w:p>
      <w:pPr>
        <w:pStyle w:val="Style44"/>
        <w:widowControl w:val="0"/>
        <w:keepNext w:val="0"/>
        <w:keepLines w:val="0"/>
        <w:shd w:val="clear" w:color="auto" w:fill="auto"/>
        <w:bidi w:val="0"/>
        <w:spacing w:before="0" w:after="0"/>
        <w:ind w:left="28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55.15pt;margin-top:0;width:21.1pt;height:22.1pt;z-index:-125829375;mso-wrap-distance-left:84.25pt;mso-wrap-distance-top:0.2pt;mso-wrap-distance-right:5.pt;mso-wrap-distance-bottom:20.pt;mso-position-horizontal-relative:margin" wrapcoords="0 0 21600 0 21600 21600 0 21600 0 0">
            <v:imagedata r:id="rId8" r:href="rId9"/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экспертов)</w:t>
      </w:r>
    </w:p>
    <w:sectPr>
      <w:type w:val="continuous"/>
      <w:pgSz w:w="11900" w:h="16840"/>
      <w:pgMar w:top="976" w:left="795" w:right="849" w:bottom="1272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503.3pt;margin-top:782.35pt;width:43.55pt;height:9.2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  <w:i w:val="0"/>
                    <w:iCs w:val="0"/>
                  </w:rPr>
                  <w:t xml:space="preserve">Стр. </w:t>
                </w:r>
                <w:fldSimple w:instr=" PAGE \* MERGEFORMAT ">
                  <w:r>
                    <w:rPr>
                      <w:rStyle w:val="CharStyle5"/>
                      <w:i w:val="0"/>
                      <w:iCs w:val="0"/>
                    </w:rPr>
                    <w:t>#</w:t>
                  </w:r>
                </w:fldSimple>
                <w:r>
                  <w:rPr>
                    <w:rStyle w:val="CharStyle5"/>
                    <w:i w:val="0"/>
                    <w:iCs w:val="0"/>
                  </w:rPr>
                  <w:t xml:space="preserve"> из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503.1pt;margin-top:783.35pt;width:43.4pt;height:9.2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  <w:i w:val="0"/>
                    <w:iCs w:val="0"/>
                  </w:rPr>
                  <w:t xml:space="preserve">Стр. </w:t>
                </w:r>
                <w:fldSimple w:instr=" PAGE \* MERGEFORMAT ">
                  <w:r>
                    <w:rPr>
                      <w:rStyle w:val="CharStyle5"/>
                      <w:i w:val="0"/>
                      <w:iCs w:val="0"/>
                    </w:rPr>
                    <w:t>#</w:t>
                  </w:r>
                </w:fldSimple>
                <w:r>
                  <w:rPr>
                    <w:rStyle w:val="CharStyle5"/>
                    <w:i w:val="0"/>
                    <w:iCs w:val="0"/>
                  </w:rPr>
                  <w:t xml:space="preserve"> из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44.7pt;margin-top:34.45pt;width:356.95pt;height:11.35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713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  <w:i/>
                    <w:iCs/>
                  </w:rPr>
                  <w:t>8311.0020А. Кухонный рабочий (1 чел.);</w:t>
                </w:r>
                <w:r>
                  <w:rPr>
                    <w:rStyle w:val="CharStyle32"/>
                    <w:lang w:val="ru-RU" w:eastAsia="ru-RU" w:bidi="ru-RU"/>
                    <w:i w:val="0"/>
                    <w:iCs w:val="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3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er or footer_"/>
    <w:basedOn w:val="DefaultParagraphFont"/>
    <w:link w:val="Style3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Header or footer + 10 pt,Not Italic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7">
    <w:name w:val="Body text (3) Exact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">
    <w:name w:val="Body text (4) Exact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Body text (3) Exact"/>
    <w:basedOn w:val="CharStyle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">
    <w:name w:val="Body text (9) Exact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4">
    <w:name w:val="Heading #1_"/>
    <w:basedOn w:val="DefaultParagraphFont"/>
    <w:link w:val="Style1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6">
    <w:name w:val="Heading #2_"/>
    <w:basedOn w:val="DefaultParagraphFont"/>
    <w:link w:val="Style1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Body text (5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">
    <w:name w:val="Body text (5)"/>
    <w:basedOn w:val="CharStyle1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1">
    <w:name w:val="Body text (6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23">
    <w:name w:val="Body text (2)_"/>
    <w:basedOn w:val="DefaultParagraphFont"/>
    <w:link w:val="Style22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4">
    <w:name w:val="Body text (2)"/>
    <w:basedOn w:val="CharStyle2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5">
    <w:name w:val="Body text (2) + Microsoft Sans Serif,6 pt,Not Italic"/>
    <w:basedOn w:val="CharStyle23"/>
    <w:rPr>
      <w:lang w:val="ru-RU" w:eastAsia="ru-RU" w:bidi="ru-RU"/>
      <w:i/>
      <w:iCs/>
      <w:u w:val="single"/>
      <w:sz w:val="12"/>
      <w:szCs w:val="12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26">
    <w:name w:val="Body text (2) + Not Italic"/>
    <w:basedOn w:val="CharStyle23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27">
    <w:name w:val="Body text (5) + Microsoft Sans Serif,6 pt"/>
    <w:basedOn w:val="CharStyle18"/>
    <w:rPr>
      <w:lang w:val="ru-RU" w:eastAsia="ru-RU" w:bidi="ru-RU"/>
      <w:sz w:val="12"/>
      <w:szCs w:val="12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28">
    <w:name w:val="Body text (5) + Italic"/>
    <w:basedOn w:val="CharStyle18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29">
    <w:name w:val="Body text (2) + Microsoft Sans Serif,6 pt,Not Italic"/>
    <w:basedOn w:val="CharStyle23"/>
    <w:rPr>
      <w:lang w:val="1024"/>
      <w:i/>
      <w:iCs/>
      <w:sz w:val="12"/>
      <w:szCs w:val="12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30">
    <w:name w:val="Body text (2) + 11.5 pt"/>
    <w:basedOn w:val="CharStyle23"/>
    <w:rPr>
      <w:lang w:val="ru-RU" w:eastAsia="ru-RU" w:bidi="ru-RU"/>
      <w:u w:val="single"/>
      <w:sz w:val="23"/>
      <w:szCs w:val="23"/>
      <w:w w:val="100"/>
      <w:spacing w:val="0"/>
      <w:color w:val="000000"/>
      <w:position w:val="0"/>
    </w:rPr>
  </w:style>
  <w:style w:type="character" w:customStyle="1" w:styleId="CharStyle31">
    <w:name w:val="Header or footer"/>
    <w:basedOn w:val="CharStyle4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32">
    <w:name w:val="Header or footer + Not Italic"/>
    <w:basedOn w:val="CharStyle4"/>
    <w:rPr>
      <w:lang w:val="1024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34">
    <w:name w:val="Table caption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5">
    <w:name w:val="Table caption + 11.5 pt,Italic"/>
    <w:basedOn w:val="CharStyle34"/>
    <w:rPr>
      <w:lang w:val="ru-RU" w:eastAsia="ru-RU" w:bidi="ru-RU"/>
      <w:i/>
      <w:iCs/>
      <w:u w:val="single"/>
      <w:sz w:val="23"/>
      <w:szCs w:val="23"/>
      <w:w w:val="100"/>
      <w:spacing w:val="0"/>
      <w:color w:val="000000"/>
      <w:position w:val="0"/>
    </w:rPr>
  </w:style>
  <w:style w:type="character" w:customStyle="1" w:styleId="CharStyle36">
    <w:name w:val="Table caption"/>
    <w:basedOn w:val="CharStyle3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7">
    <w:name w:val="Body text (2) + Not Italic"/>
    <w:basedOn w:val="CharStyle23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38">
    <w:name w:val="Body text (5) + 11.5 pt,Italic"/>
    <w:basedOn w:val="CharStyle18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40">
    <w:name w:val="Body text (7)_"/>
    <w:basedOn w:val="DefaultParagraphFont"/>
    <w:link w:val="Style3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1">
    <w:name w:val="Body text (5)"/>
    <w:basedOn w:val="CharStyle1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2">
    <w:name w:val="Body text (5) + 11.5 pt,Italic"/>
    <w:basedOn w:val="CharStyle18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43">
    <w:name w:val="Body text (5)"/>
    <w:basedOn w:val="CharStyle1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45">
    <w:name w:val="Body text (8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3">
    <w:name w:val="Header or footer"/>
    <w:basedOn w:val="Normal"/>
    <w:link w:val="CharStyle4"/>
    <w:pPr>
      <w:widowControl w:val="0"/>
      <w:shd w:val="clear" w:color="auto" w:fill="FFFFFF"/>
      <w:jc w:val="both"/>
      <w:spacing w:line="277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spacing w:line="205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8">
    <w:name w:val="Body text (4)"/>
    <w:basedOn w:val="Normal"/>
    <w:link w:val="CharStyle9"/>
    <w:pPr>
      <w:widowControl w:val="0"/>
      <w:shd w:val="clear" w:color="auto" w:fill="FFFFFF"/>
      <w:spacing w:line="205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1">
    <w:name w:val="Body text (9)"/>
    <w:basedOn w:val="Normal"/>
    <w:link w:val="CharStyle12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3">
    <w:name w:val="Heading #1"/>
    <w:basedOn w:val="Normal"/>
    <w:link w:val="CharStyle14"/>
    <w:pPr>
      <w:widowControl w:val="0"/>
      <w:shd w:val="clear" w:color="auto" w:fill="FFFFFF"/>
      <w:jc w:val="center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Heading #2"/>
    <w:basedOn w:val="Normal"/>
    <w:link w:val="CharStyle16"/>
    <w:pPr>
      <w:widowControl w:val="0"/>
      <w:shd w:val="clear" w:color="auto" w:fill="FFFFFF"/>
      <w:jc w:val="center"/>
      <w:outlineLvl w:val="1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7">
    <w:name w:val="Body text (5)"/>
    <w:basedOn w:val="Normal"/>
    <w:link w:val="CharStyle18"/>
    <w:pPr>
      <w:widowControl w:val="0"/>
      <w:shd w:val="clear" w:color="auto" w:fill="FFFFFF"/>
      <w:jc w:val="both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0">
    <w:name w:val="Body text (6)"/>
    <w:basedOn w:val="Normal"/>
    <w:link w:val="CharStyle21"/>
    <w:pPr>
      <w:widowControl w:val="0"/>
      <w:shd w:val="clear" w:color="auto" w:fill="FFFFFF"/>
      <w:jc w:val="both"/>
      <w:spacing w:before="60" w:after="42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22">
    <w:name w:val="Body text (2)"/>
    <w:basedOn w:val="Normal"/>
    <w:link w:val="CharStyle23"/>
    <w:pPr>
      <w:widowControl w:val="0"/>
      <w:shd w:val="clear" w:color="auto" w:fill="FFFFFF"/>
      <w:jc w:val="both"/>
      <w:spacing w:after="180" w:line="27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3">
    <w:name w:val="Table caption"/>
    <w:basedOn w:val="Normal"/>
    <w:link w:val="CharStyle34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9">
    <w:name w:val="Body text (7)"/>
    <w:basedOn w:val="Normal"/>
    <w:link w:val="CharStyle40"/>
    <w:pPr>
      <w:widowControl w:val="0"/>
      <w:shd w:val="clear" w:color="auto" w:fill="FFFFFF"/>
      <w:jc w:val="both"/>
      <w:spacing w:before="360" w:line="23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4">
    <w:name w:val="Body text (8)"/>
    <w:basedOn w:val="Normal"/>
    <w:link w:val="CharStyle45"/>
    <w:pPr>
      <w:widowControl w:val="0"/>
      <w:shd w:val="clear" w:color="auto" w:fill="FFFFFF"/>
      <w:jc w:val="both"/>
      <w:spacing w:line="2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jpeg"/><Relationship Id="rId9" Type="http://schemas.openxmlformats.org/officeDocument/2006/relationships/image" Target="media/image1.jpeg" TargetMode="External"/></Relationships>
</file>